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0E1" w:rsidRPr="00F760AE" w:rsidRDefault="007960E1">
      <w:pPr>
        <w:rPr>
          <w:b/>
          <w:color w:val="FF0000"/>
        </w:rPr>
      </w:pPr>
      <w:r w:rsidRPr="00F760AE">
        <w:rPr>
          <w:b/>
          <w:color w:val="FF0000"/>
        </w:rPr>
        <w:fldChar w:fldCharType="begin"/>
      </w:r>
      <w:r w:rsidRPr="00F760AE">
        <w:rPr>
          <w:b/>
          <w:color w:val="FF0000"/>
        </w:rPr>
        <w:instrText xml:space="preserve"> HYPERLINK "http://www.ectmihbasel2015.ch/ectmih2015/abstracts/late-breaking-news.html" </w:instrText>
      </w:r>
      <w:r w:rsidRPr="00F760AE">
        <w:rPr>
          <w:b/>
          <w:color w:val="FF0000"/>
        </w:rPr>
        <w:fldChar w:fldCharType="end"/>
      </w:r>
      <w:r w:rsidR="00185FB0" w:rsidRPr="00F760AE">
        <w:rPr>
          <w:b/>
          <w:color w:val="FF0000"/>
        </w:rPr>
        <w:t>9</w:t>
      </w:r>
      <w:r w:rsidR="00185FB0" w:rsidRPr="00F760AE">
        <w:rPr>
          <w:b/>
          <w:color w:val="FF0000"/>
          <w:vertAlign w:val="superscript"/>
        </w:rPr>
        <w:t>th</w:t>
      </w:r>
      <w:r w:rsidR="00185FB0" w:rsidRPr="00F760AE">
        <w:rPr>
          <w:b/>
          <w:color w:val="FF0000"/>
        </w:rPr>
        <w:t xml:space="preserve"> European Congress on Tropical Medicine and International Health </w:t>
      </w:r>
      <w:r w:rsidR="00185FB0" w:rsidRPr="00F760AE">
        <w:rPr>
          <w:b/>
          <w:color w:val="FF0000"/>
        </w:rPr>
        <w:br/>
        <w:t>6-10 September 2015, TPH, Basel</w:t>
      </w:r>
    </w:p>
    <w:p w:rsidR="00305EFE" w:rsidRPr="005A44BE" w:rsidRDefault="009962C8" w:rsidP="00305EFE">
      <w:pPr>
        <w:spacing w:before="100" w:beforeAutospacing="1" w:after="100" w:afterAutospacing="1" w:line="240" w:lineRule="auto"/>
        <w:rPr>
          <w:rFonts w:ascii="Times New Roman" w:eastAsia="Times New Roman" w:hAnsi="Times New Roman" w:cs="Times New Roman"/>
          <w:sz w:val="36"/>
          <w:szCs w:val="24"/>
          <w:lang w:eastAsia="en-GB"/>
        </w:rPr>
      </w:pPr>
      <w:bookmarkStart w:id="0" w:name="_GoBack"/>
      <w:r w:rsidRPr="005A44BE">
        <w:rPr>
          <w:b/>
          <w:sz w:val="36"/>
          <w:szCs w:val="24"/>
        </w:rPr>
        <w:t>Monitoring, Transparency and Accountability Framework within Global Partnerships in the global health sector:  Considerations for Post 2015 SDGs Implementation</w:t>
      </w:r>
    </w:p>
    <w:bookmarkEnd w:id="0"/>
    <w:p w:rsidR="009962C8" w:rsidRPr="005A44BE" w:rsidRDefault="009962C8" w:rsidP="009962C8">
      <w:r w:rsidRPr="005A44BE">
        <w:t>Lichia Yiu</w:t>
      </w:r>
    </w:p>
    <w:p w:rsidR="005D4164" w:rsidRPr="0016190C" w:rsidRDefault="009962C8" w:rsidP="009962C8">
      <w:pPr>
        <w:rPr>
          <w:sz w:val="32"/>
        </w:rPr>
      </w:pPr>
      <w:r w:rsidRPr="005A44BE">
        <w:t>President, Centre for Socio-eco-</w:t>
      </w:r>
      <w:proofErr w:type="spellStart"/>
      <w:r w:rsidRPr="005A44BE">
        <w:t>nomic</w:t>
      </w:r>
      <w:proofErr w:type="spellEnd"/>
      <w:r w:rsidRPr="005A44BE">
        <w:t xml:space="preserve"> Development (CSEND), Geneva</w:t>
      </w:r>
      <w:r w:rsidR="0016190C" w:rsidRPr="005A44BE">
        <w:br/>
      </w:r>
      <w:r w:rsidRPr="005A44BE">
        <w:t>CP 1498 Mt Blanc</w:t>
      </w:r>
      <w:r w:rsidR="0016190C" w:rsidRPr="005A44BE">
        <w:t xml:space="preserve">; </w:t>
      </w:r>
      <w:r w:rsidRPr="005A44BE">
        <w:t>1211 Geneva</w:t>
      </w:r>
    </w:p>
    <w:p w:rsidR="005D4164" w:rsidRPr="00BE73AA" w:rsidRDefault="009962C8" w:rsidP="005D4164">
      <w:pPr>
        <w:pStyle w:val="FootnoteText"/>
        <w:rPr>
          <w:lang w:val="en-US"/>
        </w:rPr>
      </w:pPr>
      <w:r w:rsidRPr="009962C8">
        <w:rPr>
          <w:noProof/>
          <w:lang w:eastAsia="en-GB"/>
        </w:rPr>
        <w:drawing>
          <wp:inline distT="0" distB="0" distL="0" distR="0">
            <wp:extent cx="1144067" cy="119588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227" cy="1207554"/>
                    </a:xfrm>
                    <a:prstGeom prst="rect">
                      <a:avLst/>
                    </a:prstGeom>
                    <a:noFill/>
                    <a:ln>
                      <a:noFill/>
                    </a:ln>
                  </pic:spPr>
                </pic:pic>
              </a:graphicData>
            </a:graphic>
          </wp:inline>
        </w:drawing>
      </w:r>
      <w:r w:rsidR="00305EFE">
        <w:t xml:space="preserve"> </w:t>
      </w:r>
    </w:p>
    <w:p w:rsidR="005D4164" w:rsidRDefault="005D4164">
      <w:pPr>
        <w:rPr>
          <w:lang w:val="en-US"/>
        </w:rPr>
      </w:pPr>
    </w:p>
    <w:p w:rsidR="009962C8" w:rsidRPr="005A44BE" w:rsidRDefault="009962C8" w:rsidP="009962C8">
      <w:pPr>
        <w:rPr>
          <w:b/>
          <w:lang w:val="en-US"/>
        </w:rPr>
      </w:pPr>
      <w:r w:rsidRPr="005A44BE">
        <w:rPr>
          <w:b/>
          <w:lang w:val="en-US"/>
        </w:rPr>
        <w:t>Abstract</w:t>
      </w:r>
    </w:p>
    <w:p w:rsidR="009962C8" w:rsidRPr="005A44BE" w:rsidRDefault="009962C8" w:rsidP="009962C8">
      <w:pPr>
        <w:rPr>
          <w:lang w:val="en-US"/>
        </w:rPr>
      </w:pPr>
      <w:r w:rsidRPr="005A44BE">
        <w:rPr>
          <w:lang w:val="en-US"/>
        </w:rPr>
        <w:t>The objective of this paper is to map and review the existing monitoring, transparency and accountability framework and mechanism used by the global partnerships in the global health sector.  Comparative analysis will be made of the existing accountability framework and monitoring mechanism by the public-private actors of the health fie</w:t>
      </w:r>
      <w:r w:rsidR="00D97E26" w:rsidRPr="005A44BE">
        <w:rPr>
          <w:lang w:val="en-US"/>
        </w:rPr>
        <w:t>ld and how these mechanisms support the implementation of</w:t>
      </w:r>
      <w:r w:rsidRPr="005A44BE">
        <w:rPr>
          <w:lang w:val="en-US"/>
        </w:rPr>
        <w:t xml:space="preserve"> the Post 2015 Sustainable Development Goals, especially concerning the Public Private Partnerships in the health sector.</w:t>
      </w:r>
    </w:p>
    <w:p w:rsidR="009962C8" w:rsidRPr="005A44BE" w:rsidRDefault="009962C8" w:rsidP="009962C8">
      <w:pPr>
        <w:rPr>
          <w:lang w:val="en-US"/>
        </w:rPr>
      </w:pPr>
      <w:r w:rsidRPr="005A44BE">
        <w:rPr>
          <w:lang w:val="en-US"/>
        </w:rPr>
        <w:t>In general, the “non-traditional” funding organizations, GAVI, Global Fund, and MMV are based on policies consisting of accountability frameworks, transparency policies, monitoring procedures and reporting requirements as well as conflict of interest policies</w:t>
      </w:r>
      <w:r w:rsidR="00F56651" w:rsidRPr="005A44BE">
        <w:rPr>
          <w:lang w:val="en-US"/>
        </w:rPr>
        <w:t xml:space="preserve"> to ensure accountability and “value for money”</w:t>
      </w:r>
      <w:r w:rsidRPr="005A44BE">
        <w:rPr>
          <w:lang w:val="en-US"/>
        </w:rPr>
        <w:t xml:space="preserve">.  A Governance system and related governance instruments generally exist to ensure fairness, coverage and access to funding at the global level, yet insufficient to mitigate potential conflicts of interest at the country level.    </w:t>
      </w:r>
    </w:p>
    <w:p w:rsidR="00F56651" w:rsidRPr="005A44BE" w:rsidRDefault="00D311F4" w:rsidP="009962C8">
      <w:pPr>
        <w:rPr>
          <w:lang w:val="en-US"/>
        </w:rPr>
      </w:pPr>
      <w:r w:rsidRPr="005A44BE">
        <w:rPr>
          <w:lang w:val="en-US"/>
        </w:rPr>
        <w:t>This main finding is not new but mirror</w:t>
      </w:r>
      <w:r w:rsidR="00F56651" w:rsidRPr="005A44BE">
        <w:rPr>
          <w:lang w:val="en-US"/>
        </w:rPr>
        <w:t>s</w:t>
      </w:r>
      <w:r w:rsidRPr="005A44BE">
        <w:rPr>
          <w:lang w:val="en-US"/>
        </w:rPr>
        <w:t xml:space="preserve"> similar challenges faced by other international </w:t>
      </w:r>
      <w:proofErr w:type="spellStart"/>
      <w:r w:rsidRPr="005A44BE">
        <w:rPr>
          <w:lang w:val="en-US"/>
        </w:rPr>
        <w:t>organisations</w:t>
      </w:r>
      <w:proofErr w:type="spellEnd"/>
      <w:r w:rsidRPr="005A44BE">
        <w:rPr>
          <w:lang w:val="en-US"/>
        </w:rPr>
        <w:t xml:space="preserve"> and some donor </w:t>
      </w:r>
      <w:proofErr w:type="spellStart"/>
      <w:r w:rsidRPr="005A44BE">
        <w:rPr>
          <w:lang w:val="en-US"/>
        </w:rPr>
        <w:t>organisations</w:t>
      </w:r>
      <w:proofErr w:type="spellEnd"/>
      <w:r w:rsidRPr="005A44BE">
        <w:rPr>
          <w:lang w:val="en-US"/>
        </w:rPr>
        <w:t xml:space="preserve">.  What is disturbing is the fact that global partnerships were set up to overcome the weak governance capacity of public administration in many developing countries.  To prevent the bureaucratic complications and potential corruptions, global partnerships developed its </w:t>
      </w:r>
      <w:r w:rsidR="00F56651" w:rsidRPr="005A44BE">
        <w:rPr>
          <w:lang w:val="en-US"/>
        </w:rPr>
        <w:t>parallel</w:t>
      </w:r>
      <w:r w:rsidRPr="005A44BE">
        <w:rPr>
          <w:lang w:val="en-US"/>
        </w:rPr>
        <w:t xml:space="preserve"> delivery mechanisms and processes which bypass</w:t>
      </w:r>
      <w:r w:rsidR="008E43D9" w:rsidRPr="005A44BE">
        <w:rPr>
          <w:lang w:val="en-US"/>
        </w:rPr>
        <w:t>ed</w:t>
      </w:r>
      <w:r w:rsidRPr="005A44BE">
        <w:rPr>
          <w:lang w:val="en-US"/>
        </w:rPr>
        <w:t xml:space="preserve"> whenever possible the national administration and corresponding processes.  </w:t>
      </w:r>
      <w:r w:rsidR="008E43D9" w:rsidRPr="005A44BE">
        <w:rPr>
          <w:lang w:val="en-US"/>
        </w:rPr>
        <w:t xml:space="preserve">One of the unintended result is the </w:t>
      </w:r>
      <w:r w:rsidR="00D57F4D" w:rsidRPr="005A44BE">
        <w:rPr>
          <w:lang w:val="en-US"/>
        </w:rPr>
        <w:t xml:space="preserve">further </w:t>
      </w:r>
      <w:r w:rsidR="008E43D9" w:rsidRPr="005A44BE">
        <w:rPr>
          <w:lang w:val="en-US"/>
        </w:rPr>
        <w:t xml:space="preserve">weakening </w:t>
      </w:r>
      <w:r w:rsidR="00D57F4D" w:rsidRPr="005A44BE">
        <w:rPr>
          <w:lang w:val="en-US"/>
        </w:rPr>
        <w:t xml:space="preserve">of </w:t>
      </w:r>
      <w:r w:rsidR="008E43D9" w:rsidRPr="005A44BE">
        <w:rPr>
          <w:lang w:val="en-US"/>
        </w:rPr>
        <w:t xml:space="preserve">the national health systems which </w:t>
      </w:r>
      <w:r w:rsidR="00D57F4D" w:rsidRPr="005A44BE">
        <w:rPr>
          <w:lang w:val="en-US"/>
        </w:rPr>
        <w:t>we</w:t>
      </w:r>
      <w:r w:rsidR="008E43D9" w:rsidRPr="005A44BE">
        <w:rPr>
          <w:lang w:val="en-US"/>
        </w:rPr>
        <w:t xml:space="preserve">re </w:t>
      </w:r>
      <w:r w:rsidR="00D57F4D" w:rsidRPr="005A44BE">
        <w:rPr>
          <w:lang w:val="en-US"/>
        </w:rPr>
        <w:t xml:space="preserve">already </w:t>
      </w:r>
      <w:r w:rsidR="008E43D9" w:rsidRPr="005A44BE">
        <w:rPr>
          <w:lang w:val="en-US"/>
        </w:rPr>
        <w:t xml:space="preserve">vulnerable to </w:t>
      </w:r>
      <w:r w:rsidR="00D57F4D" w:rsidRPr="005A44BE">
        <w:rPr>
          <w:lang w:val="en-US"/>
        </w:rPr>
        <w:t>emergencies</w:t>
      </w:r>
      <w:r w:rsidR="008E43D9" w:rsidRPr="005A44BE">
        <w:rPr>
          <w:lang w:val="en-US"/>
        </w:rPr>
        <w:t xml:space="preserve"> and outbreaks</w:t>
      </w:r>
      <w:r w:rsidR="00D57F4D" w:rsidRPr="005A44BE">
        <w:rPr>
          <w:lang w:val="en-US"/>
        </w:rPr>
        <w:t xml:space="preserve"> due to years of underinvestment</w:t>
      </w:r>
      <w:r w:rsidR="00D57F4D" w:rsidRPr="005A44BE">
        <w:rPr>
          <w:rStyle w:val="EndnoteReference"/>
          <w:lang w:val="en-US"/>
        </w:rPr>
        <w:endnoteReference w:id="1"/>
      </w:r>
      <w:r w:rsidR="008E43D9" w:rsidRPr="005A44BE">
        <w:rPr>
          <w:lang w:val="en-US"/>
        </w:rPr>
        <w:t xml:space="preserve">.  The Ebola outbreak in Sierra Leon, Guinea and Liberia painfully </w:t>
      </w:r>
      <w:r w:rsidR="00D57F4D" w:rsidRPr="005A44BE">
        <w:rPr>
          <w:lang w:val="en-US"/>
        </w:rPr>
        <w:t xml:space="preserve">revealed </w:t>
      </w:r>
      <w:r w:rsidR="00641777" w:rsidRPr="005A44BE">
        <w:rPr>
          <w:lang w:val="en-US"/>
        </w:rPr>
        <w:t>the true state of frailty of the health system in the LDCs and especially that of fragile states</w:t>
      </w:r>
      <w:r w:rsidR="008E43D9" w:rsidRPr="005A44BE">
        <w:rPr>
          <w:lang w:val="en-US"/>
        </w:rPr>
        <w:t xml:space="preserve">. </w:t>
      </w:r>
    </w:p>
    <w:p w:rsidR="009962C8" w:rsidRPr="005A44BE" w:rsidRDefault="00D311F4" w:rsidP="009962C8">
      <w:pPr>
        <w:rPr>
          <w:lang w:val="en-US"/>
        </w:rPr>
      </w:pPr>
      <w:r w:rsidRPr="005A44BE">
        <w:rPr>
          <w:lang w:val="en-US"/>
        </w:rPr>
        <w:t>Implementation of the SDGs, due to its universality applicable to all countries, could potentially divert attention, if not resources, from the developing countries.</w:t>
      </w:r>
      <w:r w:rsidR="00383A19" w:rsidRPr="005A44BE">
        <w:rPr>
          <w:lang w:val="en-US"/>
        </w:rPr>
        <w:t xml:space="preserve">  Lack of organization, management and governance know-how transfer from the high performance partnership organization may point to a different organizational form for international development where imported capacity continues to substitute embedded institutional development.</w:t>
      </w:r>
    </w:p>
    <w:sectPr w:rsidR="009962C8" w:rsidRPr="005A44BE" w:rsidSect="00A02687">
      <w:footerReference w:type="default" r:id="rId9"/>
      <w:pgSz w:w="11907" w:h="16839" w:code="9"/>
      <w:pgMar w:top="851" w:right="1104" w:bottom="709" w:left="1440" w:header="708" w:footer="4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90C" w:rsidRDefault="0016190C" w:rsidP="0016190C">
      <w:pPr>
        <w:spacing w:after="0" w:line="240" w:lineRule="auto"/>
      </w:pPr>
      <w:r>
        <w:separator/>
      </w:r>
    </w:p>
  </w:endnote>
  <w:endnote w:type="continuationSeparator" w:id="0">
    <w:p w:rsidR="0016190C" w:rsidRDefault="0016190C" w:rsidP="0016190C">
      <w:pPr>
        <w:spacing w:after="0" w:line="240" w:lineRule="auto"/>
      </w:pPr>
      <w:r>
        <w:continuationSeparator/>
      </w:r>
    </w:p>
  </w:endnote>
  <w:endnote w:id="1">
    <w:p w:rsidR="00D57F4D" w:rsidRPr="005A44BE" w:rsidRDefault="00D57F4D">
      <w:pPr>
        <w:pStyle w:val="EndnoteText"/>
        <w:rPr>
          <w:sz w:val="22"/>
          <w:lang w:val="fr-CH"/>
        </w:rPr>
      </w:pPr>
      <w:r w:rsidRPr="005A44BE">
        <w:rPr>
          <w:rStyle w:val="EndnoteReference"/>
          <w:sz w:val="22"/>
        </w:rPr>
        <w:endnoteRef/>
      </w:r>
      <w:r w:rsidRPr="005A44BE">
        <w:rPr>
          <w:sz w:val="22"/>
        </w:rPr>
        <w:t xml:space="preserve"> </w:t>
      </w:r>
      <w:proofErr w:type="spellStart"/>
      <w:r w:rsidRPr="005A44BE">
        <w:rPr>
          <w:sz w:val="22"/>
        </w:rPr>
        <w:t>Gostin</w:t>
      </w:r>
      <w:proofErr w:type="spellEnd"/>
      <w:r w:rsidRPr="005A44BE">
        <w:rPr>
          <w:sz w:val="22"/>
        </w:rPr>
        <w:t>, L. Ebola: towards an International Health Systems Fund. Lancet. 2014; 384: e49–e51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53181"/>
      <w:docPartObj>
        <w:docPartGallery w:val="Page Numbers (Bottom of Page)"/>
        <w:docPartUnique/>
      </w:docPartObj>
    </w:sdtPr>
    <w:sdtEndPr>
      <w:rPr>
        <w:noProof/>
        <w:sz w:val="36"/>
      </w:rPr>
    </w:sdtEndPr>
    <w:sdtContent>
      <w:p w:rsidR="0016190C" w:rsidRDefault="0016190C" w:rsidP="00A02687">
        <w:pPr>
          <w:pStyle w:val="Footer"/>
          <w:jc w:val="right"/>
        </w:pPr>
        <w:r w:rsidRPr="00A02687">
          <w:fldChar w:fldCharType="begin"/>
        </w:r>
        <w:r w:rsidRPr="00A02687">
          <w:instrText xml:space="preserve"> PAGE   \* MERGEFORMAT </w:instrText>
        </w:r>
        <w:r w:rsidRPr="00A02687">
          <w:fldChar w:fldCharType="separate"/>
        </w:r>
        <w:r w:rsidR="00F760AE">
          <w:rPr>
            <w:noProof/>
          </w:rPr>
          <w:t>1</w:t>
        </w:r>
        <w:r w:rsidRPr="00A0268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90C" w:rsidRDefault="0016190C" w:rsidP="0016190C">
      <w:pPr>
        <w:spacing w:after="0" w:line="240" w:lineRule="auto"/>
      </w:pPr>
      <w:r>
        <w:separator/>
      </w:r>
    </w:p>
  </w:footnote>
  <w:footnote w:type="continuationSeparator" w:id="0">
    <w:p w:rsidR="0016190C" w:rsidRDefault="0016190C" w:rsidP="00161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0CE"/>
    <w:multiLevelType w:val="hybridMultilevel"/>
    <w:tmpl w:val="5394C2B6"/>
    <w:lvl w:ilvl="0" w:tplc="0FCC42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AE00E5"/>
    <w:multiLevelType w:val="hybridMultilevel"/>
    <w:tmpl w:val="19A6531E"/>
    <w:lvl w:ilvl="0" w:tplc="0FCC42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87034"/>
    <w:multiLevelType w:val="hybridMultilevel"/>
    <w:tmpl w:val="E8D6F6A4"/>
    <w:lvl w:ilvl="0" w:tplc="0FCC42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0F3094"/>
    <w:multiLevelType w:val="multilevel"/>
    <w:tmpl w:val="D7C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77A13"/>
    <w:multiLevelType w:val="hybridMultilevel"/>
    <w:tmpl w:val="19A6531E"/>
    <w:lvl w:ilvl="0" w:tplc="0FCC42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3E6134"/>
    <w:multiLevelType w:val="hybridMultilevel"/>
    <w:tmpl w:val="8BAA9F64"/>
    <w:lvl w:ilvl="0" w:tplc="0DCA5F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E1"/>
    <w:rsid w:val="00034CB2"/>
    <w:rsid w:val="00064B3C"/>
    <w:rsid w:val="00064DC4"/>
    <w:rsid w:val="0016190C"/>
    <w:rsid w:val="00185FB0"/>
    <w:rsid w:val="00237707"/>
    <w:rsid w:val="00305EFE"/>
    <w:rsid w:val="00367F90"/>
    <w:rsid w:val="00383A19"/>
    <w:rsid w:val="00387179"/>
    <w:rsid w:val="003D13DB"/>
    <w:rsid w:val="00471CF5"/>
    <w:rsid w:val="005620D2"/>
    <w:rsid w:val="005A44BE"/>
    <w:rsid w:val="005D4164"/>
    <w:rsid w:val="005E0C1F"/>
    <w:rsid w:val="00641777"/>
    <w:rsid w:val="00705226"/>
    <w:rsid w:val="007960E1"/>
    <w:rsid w:val="007C0E4F"/>
    <w:rsid w:val="00856BD7"/>
    <w:rsid w:val="008A2C95"/>
    <w:rsid w:val="008B3677"/>
    <w:rsid w:val="008E43D9"/>
    <w:rsid w:val="00942163"/>
    <w:rsid w:val="00946B8A"/>
    <w:rsid w:val="0097145F"/>
    <w:rsid w:val="009962C8"/>
    <w:rsid w:val="00A02687"/>
    <w:rsid w:val="00A64B0F"/>
    <w:rsid w:val="00A67221"/>
    <w:rsid w:val="00A74995"/>
    <w:rsid w:val="00AB1FC7"/>
    <w:rsid w:val="00CC50FD"/>
    <w:rsid w:val="00CE5008"/>
    <w:rsid w:val="00D311F4"/>
    <w:rsid w:val="00D57F4D"/>
    <w:rsid w:val="00D721F9"/>
    <w:rsid w:val="00D97E26"/>
    <w:rsid w:val="00F56651"/>
    <w:rsid w:val="00F676E9"/>
    <w:rsid w:val="00F76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8502BB6B-7BE7-4823-8B38-89022010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0E1"/>
    <w:rPr>
      <w:color w:val="0563C1" w:themeColor="hyperlink"/>
      <w:u w:val="single"/>
    </w:rPr>
  </w:style>
  <w:style w:type="paragraph" w:styleId="FootnoteText">
    <w:name w:val="footnote text"/>
    <w:basedOn w:val="Normal"/>
    <w:link w:val="FootnoteTextChar"/>
    <w:uiPriority w:val="99"/>
    <w:unhideWhenUsed/>
    <w:rsid w:val="005D4164"/>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5D4164"/>
    <w:rPr>
      <w:rFonts w:eastAsiaTheme="minorEastAsia"/>
      <w:sz w:val="24"/>
      <w:szCs w:val="24"/>
    </w:rPr>
  </w:style>
  <w:style w:type="paragraph" w:styleId="BalloonText">
    <w:name w:val="Balloon Text"/>
    <w:basedOn w:val="Normal"/>
    <w:link w:val="BalloonTextChar"/>
    <w:uiPriority w:val="99"/>
    <w:semiHidden/>
    <w:unhideWhenUsed/>
    <w:rsid w:val="00161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0C"/>
    <w:rPr>
      <w:rFonts w:ascii="Segoe UI" w:hAnsi="Segoe UI" w:cs="Segoe UI"/>
      <w:sz w:val="18"/>
      <w:szCs w:val="18"/>
    </w:rPr>
  </w:style>
  <w:style w:type="paragraph" w:styleId="Header">
    <w:name w:val="header"/>
    <w:basedOn w:val="Normal"/>
    <w:link w:val="HeaderChar"/>
    <w:uiPriority w:val="99"/>
    <w:unhideWhenUsed/>
    <w:rsid w:val="00161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90C"/>
  </w:style>
  <w:style w:type="paragraph" w:styleId="Footer">
    <w:name w:val="footer"/>
    <w:basedOn w:val="Normal"/>
    <w:link w:val="FooterChar"/>
    <w:uiPriority w:val="99"/>
    <w:unhideWhenUsed/>
    <w:rsid w:val="00161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90C"/>
  </w:style>
  <w:style w:type="paragraph" w:styleId="EndnoteText">
    <w:name w:val="endnote text"/>
    <w:basedOn w:val="Normal"/>
    <w:link w:val="EndnoteTextChar"/>
    <w:uiPriority w:val="99"/>
    <w:semiHidden/>
    <w:unhideWhenUsed/>
    <w:rsid w:val="00D57F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7F4D"/>
    <w:rPr>
      <w:sz w:val="20"/>
      <w:szCs w:val="20"/>
    </w:rPr>
  </w:style>
  <w:style w:type="character" w:styleId="EndnoteReference">
    <w:name w:val="endnote reference"/>
    <w:basedOn w:val="DefaultParagraphFont"/>
    <w:uiPriority w:val="99"/>
    <w:semiHidden/>
    <w:unhideWhenUsed/>
    <w:rsid w:val="00D57F4D"/>
    <w:rPr>
      <w:vertAlign w:val="superscript"/>
    </w:rPr>
  </w:style>
  <w:style w:type="paragraph" w:styleId="ListParagraph">
    <w:name w:val="List Paragraph"/>
    <w:basedOn w:val="Normal"/>
    <w:uiPriority w:val="34"/>
    <w:qFormat/>
    <w:rsid w:val="00856BD7"/>
    <w:pPr>
      <w:ind w:left="720"/>
      <w:contextualSpacing/>
    </w:pPr>
  </w:style>
  <w:style w:type="table" w:styleId="TableGrid">
    <w:name w:val="Table Grid"/>
    <w:basedOn w:val="TableNormal"/>
    <w:uiPriority w:val="39"/>
    <w:rsid w:val="00CE5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1435">
      <w:bodyDiv w:val="1"/>
      <w:marLeft w:val="0"/>
      <w:marRight w:val="0"/>
      <w:marTop w:val="0"/>
      <w:marBottom w:val="0"/>
      <w:divBdr>
        <w:top w:val="none" w:sz="0" w:space="0" w:color="auto"/>
        <w:left w:val="none" w:sz="0" w:space="0" w:color="auto"/>
        <w:bottom w:val="none" w:sz="0" w:space="0" w:color="auto"/>
        <w:right w:val="none" w:sz="0" w:space="0" w:color="auto"/>
      </w:divBdr>
    </w:div>
    <w:div w:id="1137915345">
      <w:bodyDiv w:val="1"/>
      <w:marLeft w:val="0"/>
      <w:marRight w:val="0"/>
      <w:marTop w:val="0"/>
      <w:marBottom w:val="0"/>
      <w:divBdr>
        <w:top w:val="none" w:sz="0" w:space="0" w:color="auto"/>
        <w:left w:val="none" w:sz="0" w:space="0" w:color="auto"/>
        <w:bottom w:val="none" w:sz="0" w:space="0" w:color="auto"/>
        <w:right w:val="none" w:sz="0" w:space="0" w:color="auto"/>
      </w:divBdr>
      <w:divsChild>
        <w:div w:id="145705812">
          <w:marLeft w:val="0"/>
          <w:marRight w:val="0"/>
          <w:marTop w:val="0"/>
          <w:marBottom w:val="0"/>
          <w:divBdr>
            <w:top w:val="none" w:sz="0" w:space="0" w:color="auto"/>
            <w:left w:val="none" w:sz="0" w:space="0" w:color="auto"/>
            <w:bottom w:val="none" w:sz="0" w:space="0" w:color="auto"/>
            <w:right w:val="none" w:sz="0" w:space="0" w:color="auto"/>
          </w:divBdr>
        </w:div>
        <w:div w:id="2121488867">
          <w:marLeft w:val="0"/>
          <w:marRight w:val="0"/>
          <w:marTop w:val="0"/>
          <w:marBottom w:val="0"/>
          <w:divBdr>
            <w:top w:val="none" w:sz="0" w:space="0" w:color="auto"/>
            <w:left w:val="none" w:sz="0" w:space="0" w:color="auto"/>
            <w:bottom w:val="none" w:sz="0" w:space="0" w:color="auto"/>
            <w:right w:val="none" w:sz="0" w:space="0" w:color="auto"/>
          </w:divBdr>
        </w:div>
        <w:div w:id="163475728">
          <w:marLeft w:val="0"/>
          <w:marRight w:val="0"/>
          <w:marTop w:val="0"/>
          <w:marBottom w:val="0"/>
          <w:divBdr>
            <w:top w:val="none" w:sz="0" w:space="0" w:color="auto"/>
            <w:left w:val="none" w:sz="0" w:space="0" w:color="auto"/>
            <w:bottom w:val="none" w:sz="0" w:space="0" w:color="auto"/>
            <w:right w:val="none" w:sz="0" w:space="0" w:color="auto"/>
          </w:divBdr>
        </w:div>
        <w:div w:id="216550490">
          <w:marLeft w:val="0"/>
          <w:marRight w:val="0"/>
          <w:marTop w:val="0"/>
          <w:marBottom w:val="0"/>
          <w:divBdr>
            <w:top w:val="none" w:sz="0" w:space="0" w:color="auto"/>
            <w:left w:val="none" w:sz="0" w:space="0" w:color="auto"/>
            <w:bottom w:val="none" w:sz="0" w:space="0" w:color="auto"/>
            <w:right w:val="none" w:sz="0" w:space="0" w:color="auto"/>
          </w:divBdr>
        </w:div>
        <w:div w:id="846410021">
          <w:marLeft w:val="0"/>
          <w:marRight w:val="0"/>
          <w:marTop w:val="0"/>
          <w:marBottom w:val="0"/>
          <w:divBdr>
            <w:top w:val="none" w:sz="0" w:space="0" w:color="auto"/>
            <w:left w:val="none" w:sz="0" w:space="0" w:color="auto"/>
            <w:bottom w:val="none" w:sz="0" w:space="0" w:color="auto"/>
            <w:right w:val="none" w:sz="0" w:space="0" w:color="auto"/>
          </w:divBdr>
        </w:div>
        <w:div w:id="1837499394">
          <w:marLeft w:val="0"/>
          <w:marRight w:val="0"/>
          <w:marTop w:val="0"/>
          <w:marBottom w:val="0"/>
          <w:divBdr>
            <w:top w:val="none" w:sz="0" w:space="0" w:color="auto"/>
            <w:left w:val="none" w:sz="0" w:space="0" w:color="auto"/>
            <w:bottom w:val="none" w:sz="0" w:space="0" w:color="auto"/>
            <w:right w:val="none" w:sz="0" w:space="0" w:color="auto"/>
          </w:divBdr>
        </w:div>
        <w:div w:id="1148323915">
          <w:marLeft w:val="0"/>
          <w:marRight w:val="0"/>
          <w:marTop w:val="0"/>
          <w:marBottom w:val="0"/>
          <w:divBdr>
            <w:top w:val="none" w:sz="0" w:space="0" w:color="auto"/>
            <w:left w:val="none" w:sz="0" w:space="0" w:color="auto"/>
            <w:bottom w:val="none" w:sz="0" w:space="0" w:color="auto"/>
            <w:right w:val="none" w:sz="0" w:space="0" w:color="auto"/>
          </w:divBdr>
        </w:div>
        <w:div w:id="513034430">
          <w:marLeft w:val="0"/>
          <w:marRight w:val="0"/>
          <w:marTop w:val="0"/>
          <w:marBottom w:val="0"/>
          <w:divBdr>
            <w:top w:val="none" w:sz="0" w:space="0" w:color="auto"/>
            <w:left w:val="none" w:sz="0" w:space="0" w:color="auto"/>
            <w:bottom w:val="none" w:sz="0" w:space="0" w:color="auto"/>
            <w:right w:val="none" w:sz="0" w:space="0" w:color="auto"/>
          </w:divBdr>
        </w:div>
        <w:div w:id="839272537">
          <w:marLeft w:val="0"/>
          <w:marRight w:val="0"/>
          <w:marTop w:val="0"/>
          <w:marBottom w:val="0"/>
          <w:divBdr>
            <w:top w:val="none" w:sz="0" w:space="0" w:color="auto"/>
            <w:left w:val="none" w:sz="0" w:space="0" w:color="auto"/>
            <w:bottom w:val="none" w:sz="0" w:space="0" w:color="auto"/>
            <w:right w:val="none" w:sz="0" w:space="0" w:color="auto"/>
          </w:divBdr>
        </w:div>
        <w:div w:id="772555609">
          <w:marLeft w:val="0"/>
          <w:marRight w:val="0"/>
          <w:marTop w:val="0"/>
          <w:marBottom w:val="0"/>
          <w:divBdr>
            <w:top w:val="none" w:sz="0" w:space="0" w:color="auto"/>
            <w:left w:val="none" w:sz="0" w:space="0" w:color="auto"/>
            <w:bottom w:val="none" w:sz="0" w:space="0" w:color="auto"/>
            <w:right w:val="none" w:sz="0" w:space="0" w:color="auto"/>
          </w:divBdr>
        </w:div>
        <w:div w:id="1465847117">
          <w:marLeft w:val="0"/>
          <w:marRight w:val="0"/>
          <w:marTop w:val="0"/>
          <w:marBottom w:val="0"/>
          <w:divBdr>
            <w:top w:val="none" w:sz="0" w:space="0" w:color="auto"/>
            <w:left w:val="none" w:sz="0" w:space="0" w:color="auto"/>
            <w:bottom w:val="none" w:sz="0" w:space="0" w:color="auto"/>
            <w:right w:val="none" w:sz="0" w:space="0" w:color="auto"/>
          </w:divBdr>
        </w:div>
        <w:div w:id="1265847034">
          <w:marLeft w:val="0"/>
          <w:marRight w:val="0"/>
          <w:marTop w:val="0"/>
          <w:marBottom w:val="0"/>
          <w:divBdr>
            <w:top w:val="none" w:sz="0" w:space="0" w:color="auto"/>
            <w:left w:val="none" w:sz="0" w:space="0" w:color="auto"/>
            <w:bottom w:val="none" w:sz="0" w:space="0" w:color="auto"/>
            <w:right w:val="none" w:sz="0" w:space="0" w:color="auto"/>
          </w:divBdr>
        </w:div>
        <w:div w:id="1834176496">
          <w:marLeft w:val="0"/>
          <w:marRight w:val="0"/>
          <w:marTop w:val="0"/>
          <w:marBottom w:val="0"/>
          <w:divBdr>
            <w:top w:val="none" w:sz="0" w:space="0" w:color="auto"/>
            <w:left w:val="none" w:sz="0" w:space="0" w:color="auto"/>
            <w:bottom w:val="none" w:sz="0" w:space="0" w:color="auto"/>
            <w:right w:val="none" w:sz="0" w:space="0" w:color="auto"/>
          </w:divBdr>
        </w:div>
        <w:div w:id="944964317">
          <w:marLeft w:val="0"/>
          <w:marRight w:val="0"/>
          <w:marTop w:val="0"/>
          <w:marBottom w:val="0"/>
          <w:divBdr>
            <w:top w:val="none" w:sz="0" w:space="0" w:color="auto"/>
            <w:left w:val="none" w:sz="0" w:space="0" w:color="auto"/>
            <w:bottom w:val="none" w:sz="0" w:space="0" w:color="auto"/>
            <w:right w:val="none" w:sz="0" w:space="0" w:color="auto"/>
          </w:divBdr>
        </w:div>
        <w:div w:id="1503159667">
          <w:marLeft w:val="0"/>
          <w:marRight w:val="0"/>
          <w:marTop w:val="0"/>
          <w:marBottom w:val="0"/>
          <w:divBdr>
            <w:top w:val="none" w:sz="0" w:space="0" w:color="auto"/>
            <w:left w:val="none" w:sz="0" w:space="0" w:color="auto"/>
            <w:bottom w:val="none" w:sz="0" w:space="0" w:color="auto"/>
            <w:right w:val="none" w:sz="0" w:space="0" w:color="auto"/>
          </w:divBdr>
        </w:div>
        <w:div w:id="513804300">
          <w:marLeft w:val="0"/>
          <w:marRight w:val="0"/>
          <w:marTop w:val="0"/>
          <w:marBottom w:val="0"/>
          <w:divBdr>
            <w:top w:val="none" w:sz="0" w:space="0" w:color="auto"/>
            <w:left w:val="none" w:sz="0" w:space="0" w:color="auto"/>
            <w:bottom w:val="none" w:sz="0" w:space="0" w:color="auto"/>
            <w:right w:val="none" w:sz="0" w:space="0" w:color="auto"/>
          </w:divBdr>
        </w:div>
        <w:div w:id="849683826">
          <w:marLeft w:val="0"/>
          <w:marRight w:val="0"/>
          <w:marTop w:val="0"/>
          <w:marBottom w:val="0"/>
          <w:divBdr>
            <w:top w:val="none" w:sz="0" w:space="0" w:color="auto"/>
            <w:left w:val="none" w:sz="0" w:space="0" w:color="auto"/>
            <w:bottom w:val="none" w:sz="0" w:space="0" w:color="auto"/>
            <w:right w:val="none" w:sz="0" w:space="0" w:color="auto"/>
          </w:divBdr>
        </w:div>
        <w:div w:id="553276879">
          <w:marLeft w:val="0"/>
          <w:marRight w:val="0"/>
          <w:marTop w:val="0"/>
          <w:marBottom w:val="0"/>
          <w:divBdr>
            <w:top w:val="none" w:sz="0" w:space="0" w:color="auto"/>
            <w:left w:val="none" w:sz="0" w:space="0" w:color="auto"/>
            <w:bottom w:val="none" w:sz="0" w:space="0" w:color="auto"/>
            <w:right w:val="none" w:sz="0" w:space="0" w:color="auto"/>
          </w:divBdr>
        </w:div>
        <w:div w:id="259337292">
          <w:marLeft w:val="0"/>
          <w:marRight w:val="0"/>
          <w:marTop w:val="0"/>
          <w:marBottom w:val="0"/>
          <w:divBdr>
            <w:top w:val="none" w:sz="0" w:space="0" w:color="auto"/>
            <w:left w:val="none" w:sz="0" w:space="0" w:color="auto"/>
            <w:bottom w:val="none" w:sz="0" w:space="0" w:color="auto"/>
            <w:right w:val="none" w:sz="0" w:space="0" w:color="auto"/>
          </w:divBdr>
        </w:div>
        <w:div w:id="1777746634">
          <w:marLeft w:val="0"/>
          <w:marRight w:val="0"/>
          <w:marTop w:val="0"/>
          <w:marBottom w:val="0"/>
          <w:divBdr>
            <w:top w:val="none" w:sz="0" w:space="0" w:color="auto"/>
            <w:left w:val="none" w:sz="0" w:space="0" w:color="auto"/>
            <w:bottom w:val="none" w:sz="0" w:space="0" w:color="auto"/>
            <w:right w:val="none" w:sz="0" w:space="0" w:color="auto"/>
          </w:divBdr>
        </w:div>
        <w:div w:id="1315448264">
          <w:marLeft w:val="0"/>
          <w:marRight w:val="0"/>
          <w:marTop w:val="0"/>
          <w:marBottom w:val="0"/>
          <w:divBdr>
            <w:top w:val="none" w:sz="0" w:space="0" w:color="auto"/>
            <w:left w:val="none" w:sz="0" w:space="0" w:color="auto"/>
            <w:bottom w:val="none" w:sz="0" w:space="0" w:color="auto"/>
            <w:right w:val="none" w:sz="0" w:space="0" w:color="auto"/>
          </w:divBdr>
        </w:div>
        <w:div w:id="1862818697">
          <w:marLeft w:val="0"/>
          <w:marRight w:val="0"/>
          <w:marTop w:val="0"/>
          <w:marBottom w:val="0"/>
          <w:divBdr>
            <w:top w:val="none" w:sz="0" w:space="0" w:color="auto"/>
            <w:left w:val="none" w:sz="0" w:space="0" w:color="auto"/>
            <w:bottom w:val="none" w:sz="0" w:space="0" w:color="auto"/>
            <w:right w:val="none" w:sz="0" w:space="0" w:color="auto"/>
          </w:divBdr>
        </w:div>
        <w:div w:id="932592100">
          <w:marLeft w:val="0"/>
          <w:marRight w:val="0"/>
          <w:marTop w:val="0"/>
          <w:marBottom w:val="0"/>
          <w:divBdr>
            <w:top w:val="none" w:sz="0" w:space="0" w:color="auto"/>
            <w:left w:val="none" w:sz="0" w:space="0" w:color="auto"/>
            <w:bottom w:val="none" w:sz="0" w:space="0" w:color="auto"/>
            <w:right w:val="none" w:sz="0" w:space="0" w:color="auto"/>
          </w:divBdr>
        </w:div>
        <w:div w:id="193009746">
          <w:marLeft w:val="0"/>
          <w:marRight w:val="0"/>
          <w:marTop w:val="0"/>
          <w:marBottom w:val="0"/>
          <w:divBdr>
            <w:top w:val="none" w:sz="0" w:space="0" w:color="auto"/>
            <w:left w:val="none" w:sz="0" w:space="0" w:color="auto"/>
            <w:bottom w:val="none" w:sz="0" w:space="0" w:color="auto"/>
            <w:right w:val="none" w:sz="0" w:space="0" w:color="auto"/>
          </w:divBdr>
        </w:div>
        <w:div w:id="428431333">
          <w:marLeft w:val="0"/>
          <w:marRight w:val="0"/>
          <w:marTop w:val="0"/>
          <w:marBottom w:val="0"/>
          <w:divBdr>
            <w:top w:val="none" w:sz="0" w:space="0" w:color="auto"/>
            <w:left w:val="none" w:sz="0" w:space="0" w:color="auto"/>
            <w:bottom w:val="none" w:sz="0" w:space="0" w:color="auto"/>
            <w:right w:val="none" w:sz="0" w:space="0" w:color="auto"/>
          </w:divBdr>
        </w:div>
        <w:div w:id="193467466">
          <w:marLeft w:val="0"/>
          <w:marRight w:val="0"/>
          <w:marTop w:val="0"/>
          <w:marBottom w:val="0"/>
          <w:divBdr>
            <w:top w:val="none" w:sz="0" w:space="0" w:color="auto"/>
            <w:left w:val="none" w:sz="0" w:space="0" w:color="auto"/>
            <w:bottom w:val="none" w:sz="0" w:space="0" w:color="auto"/>
            <w:right w:val="none" w:sz="0" w:space="0" w:color="auto"/>
          </w:divBdr>
        </w:div>
        <w:div w:id="1883790280">
          <w:marLeft w:val="0"/>
          <w:marRight w:val="0"/>
          <w:marTop w:val="0"/>
          <w:marBottom w:val="0"/>
          <w:divBdr>
            <w:top w:val="none" w:sz="0" w:space="0" w:color="auto"/>
            <w:left w:val="none" w:sz="0" w:space="0" w:color="auto"/>
            <w:bottom w:val="none" w:sz="0" w:space="0" w:color="auto"/>
            <w:right w:val="none" w:sz="0" w:space="0" w:color="auto"/>
          </w:divBdr>
        </w:div>
        <w:div w:id="712847034">
          <w:marLeft w:val="0"/>
          <w:marRight w:val="0"/>
          <w:marTop w:val="0"/>
          <w:marBottom w:val="0"/>
          <w:divBdr>
            <w:top w:val="none" w:sz="0" w:space="0" w:color="auto"/>
            <w:left w:val="none" w:sz="0" w:space="0" w:color="auto"/>
            <w:bottom w:val="none" w:sz="0" w:space="0" w:color="auto"/>
            <w:right w:val="none" w:sz="0" w:space="0" w:color="auto"/>
          </w:divBdr>
        </w:div>
        <w:div w:id="447898119">
          <w:marLeft w:val="0"/>
          <w:marRight w:val="0"/>
          <w:marTop w:val="0"/>
          <w:marBottom w:val="0"/>
          <w:divBdr>
            <w:top w:val="none" w:sz="0" w:space="0" w:color="auto"/>
            <w:left w:val="none" w:sz="0" w:space="0" w:color="auto"/>
            <w:bottom w:val="none" w:sz="0" w:space="0" w:color="auto"/>
            <w:right w:val="none" w:sz="0" w:space="0" w:color="auto"/>
          </w:divBdr>
        </w:div>
        <w:div w:id="1461411473">
          <w:marLeft w:val="0"/>
          <w:marRight w:val="0"/>
          <w:marTop w:val="0"/>
          <w:marBottom w:val="0"/>
          <w:divBdr>
            <w:top w:val="none" w:sz="0" w:space="0" w:color="auto"/>
            <w:left w:val="none" w:sz="0" w:space="0" w:color="auto"/>
            <w:bottom w:val="none" w:sz="0" w:space="0" w:color="auto"/>
            <w:right w:val="none" w:sz="0" w:space="0" w:color="auto"/>
          </w:divBdr>
        </w:div>
        <w:div w:id="1924534365">
          <w:marLeft w:val="0"/>
          <w:marRight w:val="0"/>
          <w:marTop w:val="0"/>
          <w:marBottom w:val="0"/>
          <w:divBdr>
            <w:top w:val="none" w:sz="0" w:space="0" w:color="auto"/>
            <w:left w:val="none" w:sz="0" w:space="0" w:color="auto"/>
            <w:bottom w:val="none" w:sz="0" w:space="0" w:color="auto"/>
            <w:right w:val="none" w:sz="0" w:space="0" w:color="auto"/>
          </w:divBdr>
        </w:div>
        <w:div w:id="1103651809">
          <w:marLeft w:val="0"/>
          <w:marRight w:val="0"/>
          <w:marTop w:val="0"/>
          <w:marBottom w:val="0"/>
          <w:divBdr>
            <w:top w:val="none" w:sz="0" w:space="0" w:color="auto"/>
            <w:left w:val="none" w:sz="0" w:space="0" w:color="auto"/>
            <w:bottom w:val="none" w:sz="0" w:space="0" w:color="auto"/>
            <w:right w:val="none" w:sz="0" w:space="0" w:color="auto"/>
          </w:divBdr>
        </w:div>
      </w:divsChild>
    </w:div>
    <w:div w:id="1159232419">
      <w:bodyDiv w:val="1"/>
      <w:marLeft w:val="0"/>
      <w:marRight w:val="0"/>
      <w:marTop w:val="0"/>
      <w:marBottom w:val="0"/>
      <w:divBdr>
        <w:top w:val="none" w:sz="0" w:space="0" w:color="auto"/>
        <w:left w:val="none" w:sz="0" w:space="0" w:color="auto"/>
        <w:bottom w:val="none" w:sz="0" w:space="0" w:color="auto"/>
        <w:right w:val="none" w:sz="0" w:space="0" w:color="auto"/>
      </w:divBdr>
    </w:div>
    <w:div w:id="208274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8C7B-6057-48E2-80DD-5BD6065F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Saner</dc:creator>
  <cp:keywords/>
  <dc:description/>
  <cp:lastModifiedBy>Saner</cp:lastModifiedBy>
  <cp:revision>2</cp:revision>
  <cp:lastPrinted>2015-09-09T00:18:00Z</cp:lastPrinted>
  <dcterms:created xsi:type="dcterms:W3CDTF">2015-09-09T22:28:00Z</dcterms:created>
  <dcterms:modified xsi:type="dcterms:W3CDTF">2015-09-09T22:28:00Z</dcterms:modified>
</cp:coreProperties>
</file>